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仿宋" w:cs="Times New Roman"/>
          <w:sz w:val="24"/>
          <w:szCs w:val="21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24"/>
          <w:szCs w:val="21"/>
          <w:highlight w:val="none"/>
        </w:rPr>
        <w:t>附件</w:t>
      </w:r>
      <w:r>
        <w:rPr>
          <w:rFonts w:hint="default" w:ascii="Times New Roman" w:hAnsi="Times New Roman" w:eastAsia="仿宋" w:cs="Times New Roman"/>
          <w:sz w:val="24"/>
          <w:szCs w:val="21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30"/>
        <w:ind w:left="0" w:right="0"/>
        <w:jc w:val="center"/>
        <w:textAlignment w:val="auto"/>
        <w:rPr>
          <w:rFonts w:hint="default" w:ascii="Times New Roman" w:hAnsi="Times New Roman" w:cs="Times New Roman"/>
          <w:b/>
          <w:sz w:val="30"/>
          <w:highlight w:val="none"/>
        </w:rPr>
      </w:pPr>
      <w:r>
        <w:rPr>
          <w:rFonts w:hint="default" w:ascii="Times New Roman" w:hAnsi="Times New Roman" w:cs="Times New Roman"/>
          <w:b/>
          <w:sz w:val="36"/>
          <w:highlight w:val="none"/>
          <w:lang w:val="en-US" w:eastAsia="zh-CN"/>
        </w:rPr>
        <w:t>工程概况与</w:t>
      </w:r>
      <w:r>
        <w:rPr>
          <w:rFonts w:hint="default" w:ascii="Times New Roman" w:hAnsi="Times New Roman" w:cs="Times New Roman"/>
          <w:b/>
          <w:sz w:val="36"/>
          <w:highlight w:val="none"/>
        </w:rPr>
        <w:t>采购需求</w:t>
      </w:r>
      <w:r>
        <w:rPr>
          <w:rFonts w:hint="default" w:ascii="Times New Roman" w:hAnsi="Times New Roman" w:cs="Times New Roman"/>
          <w:b/>
          <w:w w:val="99"/>
          <w:sz w:val="30"/>
          <w:highlight w:val="none"/>
        </w:rPr>
        <w:t xml:space="preserve">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62" w:line="360" w:lineRule="auto"/>
        <w:textAlignment w:val="auto"/>
        <w:rPr>
          <w:rFonts w:hint="default" w:ascii="Times New Roman" w:hAnsi="Times New Roman" w:cs="Times New Roman"/>
          <w:highlight w:val="none"/>
        </w:rPr>
      </w:pPr>
      <w:bookmarkStart w:id="0" w:name="一、工程概况"/>
      <w:bookmarkEnd w:id="0"/>
      <w:r>
        <w:rPr>
          <w:rFonts w:hint="default" w:ascii="Times New Roman" w:hAnsi="Times New Roman" w:cs="Times New Roman"/>
          <w:highlight w:val="none"/>
        </w:rPr>
        <w:t>一、工程概况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  <w:spacing w:val="0"/>
          <w:szCs w:val="20"/>
          <w:highlight w:val="none"/>
        </w:rPr>
      </w:pPr>
      <w:r>
        <w:rPr>
          <w:rFonts w:hint="default" w:ascii="Times New Roman" w:hAnsi="Times New Roman" w:cs="Times New Roman"/>
          <w:spacing w:val="0"/>
          <w:szCs w:val="20"/>
          <w:highlight w:val="none"/>
        </w:rPr>
        <w:t>怀洪新河工程是淮河中游防洪战略性骨干工程之一。河道位于淮河干流北侧，自安徽怀远县何巷村的涡河左岸进口，至江苏泗洪县双沟镇东入洪泽湖溧河洼。主要作用是分泄淮河干流洪水，提高淮干中游段防洪标准，确保淮北大堤防洪安全，同时也扩大漴潼河水系排水出口，提高了流域排涝标准，并兼有供水、灌溉、航运等综合作用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  <w:spacing w:val="0"/>
          <w:szCs w:val="20"/>
          <w:highlight w:val="none"/>
        </w:rPr>
      </w:pPr>
      <w:r>
        <w:rPr>
          <w:rFonts w:hint="default" w:ascii="Times New Roman" w:hAnsi="Times New Roman" w:cs="Times New Roman"/>
          <w:spacing w:val="0"/>
          <w:szCs w:val="20"/>
          <w:highlight w:val="none"/>
        </w:rPr>
        <w:t>怀洪新河防洪标准采用淮干100年一遇洪水分洪2000m</w:t>
      </w:r>
      <w:r>
        <w:rPr>
          <w:rFonts w:hint="default" w:ascii="Times New Roman" w:hAnsi="Times New Roman" w:cs="Times New Roman"/>
          <w:spacing w:val="0"/>
          <w:szCs w:val="20"/>
          <w:highlight w:val="none"/>
          <w:vertAlign w:val="superscript"/>
        </w:rPr>
        <w:t>3</w:t>
      </w:r>
      <w:r>
        <w:rPr>
          <w:rFonts w:hint="default" w:ascii="Times New Roman" w:hAnsi="Times New Roman" w:cs="Times New Roman"/>
          <w:spacing w:val="0"/>
          <w:szCs w:val="20"/>
          <w:highlight w:val="none"/>
        </w:rPr>
        <w:t>/s碰内水40年一遇设计，内水排涝标准采用3年一遇。当淮河发生大洪水时，淮干吴家渡水位接近22.48m时（85国家高程基准，下同），视水情工情，适时启用怀洪新洪分洪。建成以来2003年、2007年两次分洪，有效降低了淮河干流蚌埠段水位，取得了巨大的社会效益和经济效益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eastAsia="宋体" w:cs="Times New Roman"/>
          <w:spacing w:val="0"/>
          <w:szCs w:val="20"/>
          <w:highlight w:val="none"/>
        </w:rPr>
      </w:pPr>
      <w:r>
        <w:rPr>
          <w:rFonts w:hint="default" w:ascii="Times New Roman" w:hAnsi="Times New Roman" w:eastAsia="宋体" w:cs="Times New Roman"/>
          <w:spacing w:val="0"/>
          <w:szCs w:val="20"/>
          <w:highlight w:val="none"/>
        </w:rPr>
        <w:t xml:space="preserve">怀洪新河干流全长121km，堤防总长298.2km，干流节制闸5座，支流节制闸3座，穿堤涵闸115座。怀洪新河安徽段起自怀远何巷，终点为杨庵（省界），长约95km，堤防长258.4km，干支流节制闸8座，穿堤涵闸99座。 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eastAsia="宋体" w:cs="Times New Roman"/>
          <w:spacing w:val="0"/>
          <w:szCs w:val="20"/>
          <w:highlight w:val="none"/>
        </w:rPr>
      </w:pPr>
      <w:r>
        <w:rPr>
          <w:rFonts w:hint="default" w:ascii="Times New Roman" w:hAnsi="Times New Roman" w:eastAsia="宋体" w:cs="Times New Roman"/>
          <w:spacing w:val="0"/>
          <w:szCs w:val="20"/>
          <w:highlight w:val="none"/>
          <w:lang w:eastAsia="zh-CN"/>
        </w:rPr>
        <w:t>怀洪新河治理工程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</w:rPr>
        <w:t>完成后，怀洪新河西坝口闸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  <w:lang w:eastAsia="zh-CN"/>
        </w:rPr>
        <w:t>以上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</w:rPr>
        <w:t>干流河道除涝标准由原来的</w:t>
      </w:r>
      <w:r>
        <w:rPr>
          <w:rFonts w:hint="eastAsia" w:ascii="Times New Roman" w:hAnsi="Times New Roman" w:eastAsia="宋体" w:cs="Times New Roman"/>
          <w:spacing w:val="0"/>
          <w:szCs w:val="20"/>
          <w:highlight w:val="none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</w:rPr>
        <w:t>年一遇提高为5年一遇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  <w:lang w:eastAsia="zh-CN"/>
        </w:rPr>
        <w:t>。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</w:rPr>
        <w:t>初步拟定工程实施范围涉及</w:t>
      </w:r>
      <w:r>
        <w:rPr>
          <w:rFonts w:hint="default" w:ascii="Times New Roman" w:hAnsi="Times New Roman" w:eastAsia="宋体" w:cs="Times New Roman"/>
          <w:b/>
          <w:bCs/>
          <w:spacing w:val="0"/>
          <w:szCs w:val="20"/>
          <w:highlight w:val="none"/>
        </w:rPr>
        <w:t>蚌埠市怀远县、固镇县、五河县三县。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  <w:spacing w:val="0"/>
          <w:szCs w:val="20"/>
          <w:highlight w:val="none"/>
          <w:lang w:val="en-US"/>
        </w:rPr>
      </w:pPr>
      <w:r>
        <w:rPr>
          <w:rFonts w:hint="default" w:ascii="Times New Roman" w:hAnsi="Times New Roman" w:cs="Times New Roman"/>
          <w:spacing w:val="0"/>
          <w:szCs w:val="20"/>
          <w:highlight w:val="none"/>
          <w:lang w:val="en-US"/>
        </w:rPr>
        <w:t>本次初拟堤防加固内容包括：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疏浚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  <w:lang w:eastAsia="zh-CN"/>
        </w:rPr>
        <w:t>怀洪新河</w:t>
      </w:r>
      <w:r>
        <w:rPr>
          <w:rFonts w:hint="default" w:ascii="Times New Roman" w:hAnsi="Times New Roman" w:cs="Times New Roman"/>
        </w:rPr>
        <w:t>胡洼闸下至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</w:rPr>
        <w:t>西坝口闸</w:t>
      </w:r>
      <w:r>
        <w:rPr>
          <w:rFonts w:hint="default" w:ascii="Times New Roman" w:hAnsi="Times New Roman" w:eastAsia="宋体" w:cs="Times New Roman"/>
          <w:spacing w:val="0"/>
          <w:szCs w:val="20"/>
          <w:highlight w:val="none"/>
          <w:lang w:eastAsia="zh-CN"/>
        </w:rPr>
        <w:t>上</w:t>
      </w:r>
      <w:r>
        <w:rPr>
          <w:rFonts w:hint="default" w:ascii="Times New Roman" w:hAnsi="Times New Roman" w:cs="Times New Roman"/>
        </w:rPr>
        <w:t>段河道</w:t>
      </w:r>
      <w:r>
        <w:rPr>
          <w:rFonts w:hint="default" w:ascii="Times New Roman" w:hAnsi="Times New Roman" w:cs="Times New Roman"/>
          <w:lang w:val="en-US" w:eastAsia="zh-CN"/>
        </w:rPr>
        <w:t>56</w:t>
      </w:r>
      <w:r>
        <w:rPr>
          <w:rFonts w:hint="default" w:ascii="Times New Roman" w:hAnsi="Times New Roman" w:cs="Times New Roman"/>
        </w:rPr>
        <w:t>km</w:t>
      </w:r>
      <w:r>
        <w:rPr>
          <w:rFonts w:hint="default" w:ascii="Times New Roman" w:hAnsi="Times New Roman" w:cs="Times New Roman"/>
          <w:lang w:eastAsia="zh-CN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</w:t>
      </w:r>
      <w:r>
        <w:rPr>
          <w:rFonts w:hint="default" w:ascii="Times New Roman" w:hAnsi="Times New Roman" w:cs="Times New Roman"/>
          <w:spacing w:val="0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spacing w:val="0"/>
          <w:highlight w:val="none"/>
        </w:rPr>
        <w:t>）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填塘：</w:t>
      </w:r>
      <w:r>
        <w:rPr>
          <w:rFonts w:hint="default" w:ascii="Times New Roman" w:hAnsi="Times New Roman" w:cs="Times New Roman"/>
          <w:spacing w:val="0"/>
          <w:highlight w:val="none"/>
        </w:rPr>
        <w:t>对</w:t>
      </w:r>
      <w:r>
        <w:rPr>
          <w:rFonts w:hint="default" w:ascii="Times New Roman" w:hAnsi="Times New Roman" w:cs="Times New Roman"/>
        </w:rPr>
        <w:t>右堤（桩号5+000~5+500）</w:t>
      </w:r>
      <w:r>
        <w:rPr>
          <w:rFonts w:hint="default" w:ascii="Times New Roman" w:hAnsi="Times New Roman" w:cs="Times New Roman"/>
          <w:spacing w:val="0"/>
          <w:highlight w:val="none"/>
        </w:rPr>
        <w:t>堤后防渗影响范围内的坑塘进行回填。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</w:t>
      </w:r>
      <w:r>
        <w:rPr>
          <w:rFonts w:hint="default" w:ascii="Times New Roman" w:hAnsi="Times New Roman" w:cs="Times New Roman"/>
          <w:spacing w:val="0"/>
          <w:highlight w:val="none"/>
          <w:lang w:val="en-US" w:eastAsia="zh-CN"/>
        </w:rPr>
        <w:t>3</w:t>
      </w:r>
      <w:r>
        <w:rPr>
          <w:rFonts w:hint="default" w:ascii="Times New Roman" w:hAnsi="Times New Roman" w:cs="Times New Roman"/>
          <w:spacing w:val="0"/>
          <w:highlight w:val="none"/>
        </w:rPr>
        <w:t>）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护坡：</w:t>
      </w:r>
      <w:r>
        <w:rPr>
          <w:rFonts w:hint="default" w:ascii="Times New Roman" w:hAnsi="Times New Roman" w:cs="Times New Roman"/>
          <w:spacing w:val="0"/>
          <w:highlight w:val="none"/>
        </w:rPr>
        <w:t>对</w:t>
      </w:r>
      <w:r>
        <w:rPr>
          <w:rFonts w:hint="default" w:ascii="Times New Roman" w:hAnsi="Times New Roman" w:cs="Times New Roman"/>
          <w:spacing w:val="-2"/>
          <w:kern w:val="0"/>
          <w:szCs w:val="24"/>
        </w:rPr>
        <w:t>新浍河段左堤桩号73+198~75+199段，长约2.0km；右堤桩号75+199~81+199段，长约6.0km</w:t>
      </w:r>
      <w:r>
        <w:rPr>
          <w:rFonts w:hint="default" w:ascii="Times New Roman" w:hAnsi="Times New Roman" w:cs="Times New Roman"/>
          <w:spacing w:val="0"/>
          <w:highlight w:val="none"/>
          <w:lang w:eastAsia="zh-CN"/>
        </w:rPr>
        <w:t>两</w:t>
      </w:r>
      <w:r>
        <w:rPr>
          <w:rFonts w:hint="default" w:ascii="Times New Roman" w:hAnsi="Times New Roman" w:cs="Times New Roman"/>
          <w:spacing w:val="0"/>
          <w:highlight w:val="none"/>
        </w:rPr>
        <w:t>段堤防长</w:t>
      </w:r>
      <w:r>
        <w:rPr>
          <w:rFonts w:hint="default" w:ascii="Times New Roman" w:hAnsi="Times New Roman" w:cs="Times New Roman"/>
          <w:spacing w:val="0"/>
          <w:highlight w:val="none"/>
          <w:lang w:val="en-US" w:eastAsia="zh-CN"/>
        </w:rPr>
        <w:t>8</w:t>
      </w:r>
      <w:r>
        <w:rPr>
          <w:rFonts w:hint="default" w:ascii="Times New Roman" w:hAnsi="Times New Roman" w:cs="Times New Roman"/>
          <w:spacing w:val="0"/>
          <w:highlight w:val="none"/>
        </w:rPr>
        <w:t>km堤身迎水侧采用</w:t>
      </w:r>
      <w:r>
        <w:rPr>
          <w:rFonts w:hint="default" w:ascii="Times New Roman" w:hAnsi="Times New Roman" w:cs="Times New Roman"/>
          <w:spacing w:val="8"/>
          <w:szCs w:val="24"/>
        </w:rPr>
        <w:t>生态混凝土预制块护坡进行护砌</w:t>
      </w:r>
      <w:r>
        <w:rPr>
          <w:rFonts w:hint="default" w:ascii="Times New Roman" w:hAnsi="Times New Roman" w:cs="Times New Roman"/>
          <w:spacing w:val="-2"/>
          <w:kern w:val="0"/>
          <w:szCs w:val="24"/>
        </w:rPr>
        <w:t>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  <w:spacing w:val="0"/>
          <w:highlight w:val="none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</w:t>
      </w:r>
      <w:r>
        <w:rPr>
          <w:rFonts w:hint="default" w:ascii="Times New Roman" w:hAnsi="Times New Roman" w:cs="Times New Roman"/>
          <w:spacing w:val="0"/>
          <w:highlight w:val="none"/>
          <w:lang w:val="en-US" w:eastAsia="zh-CN"/>
        </w:rPr>
        <w:t>4</w:t>
      </w:r>
      <w:r>
        <w:rPr>
          <w:rFonts w:hint="default" w:ascii="Times New Roman" w:hAnsi="Times New Roman" w:cs="Times New Roman"/>
          <w:spacing w:val="0"/>
          <w:highlight w:val="none"/>
        </w:rPr>
        <w:t>）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堤顶路：</w:t>
      </w:r>
      <w:r>
        <w:rPr>
          <w:rFonts w:hint="default" w:ascii="Times New Roman" w:hAnsi="Times New Roman" w:cs="Times New Roman"/>
          <w:spacing w:val="-2"/>
          <w:kern w:val="0"/>
          <w:szCs w:val="24"/>
        </w:rPr>
        <w:t>对无硬化道路的堤段修建</w:t>
      </w:r>
      <w:r>
        <w:rPr>
          <w:rFonts w:hint="default" w:ascii="Times New Roman" w:hAnsi="Times New Roman" w:cs="Times New Roman"/>
          <w:spacing w:val="0"/>
          <w:highlight w:val="none"/>
        </w:rPr>
        <w:t>混凝土</w:t>
      </w:r>
      <w:r>
        <w:rPr>
          <w:rFonts w:hint="default" w:ascii="Times New Roman" w:hAnsi="Times New Roman" w:cs="Times New Roman"/>
          <w:spacing w:val="-2"/>
          <w:kern w:val="0"/>
          <w:szCs w:val="24"/>
        </w:rPr>
        <w:t>道路，总长129km。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pacing w:val="0"/>
          <w:highlight w:val="none"/>
        </w:rPr>
        <w:t>（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5</w:t>
      </w:r>
      <w:r>
        <w:rPr>
          <w:rFonts w:hint="default" w:ascii="Times New Roman" w:hAnsi="Times New Roman" w:cs="Times New Roman"/>
          <w:spacing w:val="0"/>
          <w:highlight w:val="none"/>
        </w:rPr>
        <w:t>）</w:t>
      </w:r>
      <w:r>
        <w:rPr>
          <w:rFonts w:hint="default" w:ascii="Times New Roman" w:hAnsi="Times New Roman" w:cs="Times New Roman"/>
          <w:spacing w:val="0"/>
          <w:highlight w:val="none"/>
          <w:lang w:val="en-US"/>
        </w:rPr>
        <w:t>建筑物：</w:t>
      </w:r>
      <w:r>
        <w:rPr>
          <w:rFonts w:hint="default" w:ascii="Times New Roman" w:hAnsi="Times New Roman" w:cs="Times New Roman"/>
        </w:rPr>
        <w:t>①何巷闸闸下游新建1座交通桥；②对2座水闸下游（胡洼闸、新开沱河闸）水毁进行加固设计；③对1座水闸桥头堡进行提标改造设计；④河道两岸部分穿堤涵闸增设栈桥；⑤废弃1座穿堤涵闸；⑥沿线穿堤涵闸更新改造；⑦新建青二截水沟自排涵。</w:t>
      </w:r>
      <w:bookmarkStart w:id="1" w:name="二、总体要求"/>
      <w:bookmarkEnd w:id="1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jc w:val="center"/>
        <w:textAlignment w:val="auto"/>
        <w:rPr>
          <w:rFonts w:hint="eastAsia" w:ascii="Times New Roman" w:hAnsi="Times New Roman" w:cs="Times New Roman"/>
          <w:b/>
          <w:bCs/>
          <w:spacing w:val="-17"/>
          <w:sz w:val="24"/>
          <w:szCs w:val="24"/>
          <w:highlight w:val="none"/>
          <w:lang w:val="en-US" w:eastAsia="zh-CN" w:bidi="zh-CN"/>
        </w:rPr>
      </w:pPr>
      <w:r>
        <w:rPr>
          <w:rFonts w:hint="eastAsia" w:ascii="Times New Roman" w:hAnsi="Times New Roman" w:cs="Times New Roman"/>
          <w:b/>
          <w:bCs/>
          <w:spacing w:val="-17"/>
          <w:sz w:val="24"/>
          <w:szCs w:val="24"/>
          <w:highlight w:val="none"/>
          <w:lang w:val="en-US" w:eastAsia="zh-CN" w:bidi="zh-CN"/>
        </w:rPr>
        <w:t>（本次询价不包括</w:t>
      </w:r>
      <w:r>
        <w:rPr>
          <w:rFonts w:hint="eastAsia" w:ascii="Times New Roman" w:hAnsi="Times New Roman" w:eastAsia="宋体" w:cs="Times New Roman"/>
          <w:b/>
          <w:bCs/>
          <w:spacing w:val="-17"/>
          <w:sz w:val="24"/>
          <w:szCs w:val="24"/>
          <w:highlight w:val="none"/>
          <w:lang w:val="en-US" w:eastAsia="zh-CN" w:bidi="zh-CN"/>
        </w:rPr>
        <w:t>西坝口闸</w:t>
      </w:r>
      <w:r>
        <w:rPr>
          <w:rFonts w:hint="eastAsia" w:ascii="Times New Roman" w:hAnsi="Times New Roman" w:cs="Times New Roman"/>
          <w:b/>
          <w:bCs/>
          <w:spacing w:val="-17"/>
          <w:sz w:val="24"/>
          <w:szCs w:val="24"/>
          <w:highlight w:val="none"/>
          <w:lang w:val="en-US" w:eastAsia="zh-CN" w:bidi="zh-CN"/>
        </w:rPr>
        <w:t>）</w:t>
      </w:r>
    </w:p>
    <w:p>
      <w:pPr>
        <w:rPr>
          <w:rFonts w:hint="eastAsia" w:ascii="Times New Roman" w:hAnsi="Times New Roman" w:cs="Times New Roman"/>
          <w:b/>
          <w:bCs/>
          <w:spacing w:val="-17"/>
          <w:sz w:val="24"/>
          <w:szCs w:val="24"/>
          <w:highlight w:val="none"/>
          <w:lang w:val="en-US" w:eastAsia="zh-CN" w:bidi="zh-CN"/>
        </w:rPr>
      </w:pPr>
      <w:r>
        <w:rPr>
          <w:rFonts w:hint="eastAsia" w:ascii="Times New Roman" w:hAnsi="Times New Roman" w:cs="Times New Roman"/>
          <w:b/>
          <w:bCs/>
          <w:spacing w:val="-17"/>
          <w:sz w:val="24"/>
          <w:szCs w:val="24"/>
          <w:highlight w:val="none"/>
          <w:lang w:val="en-US" w:eastAsia="zh-CN" w:bidi="zh-CN"/>
        </w:rPr>
        <w:br w:type="page"/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line="360" w:lineRule="auto"/>
        <w:ind w:firstLine="480"/>
        <w:jc w:val="center"/>
        <w:textAlignment w:val="auto"/>
        <w:rPr>
          <w:rFonts w:hint="default" w:ascii="Times New Roman" w:hAnsi="Times New Roman" w:cs="Times New Roman"/>
          <w:b/>
          <w:bCs/>
          <w:spacing w:val="-17"/>
          <w:sz w:val="24"/>
          <w:szCs w:val="24"/>
          <w:highlight w:val="none"/>
          <w:lang w:val="en-US" w:eastAsia="zh-CN" w:bidi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211" w:line="360" w:lineRule="auto"/>
        <w:ind w:left="112" w:right="233" w:firstLine="480"/>
        <w:jc w:val="left"/>
        <w:textAlignment w:val="auto"/>
        <w:rPr>
          <w:rFonts w:hint="default" w:ascii="Times New Roman" w:hAnsi="Times New Roman" w:eastAsia="Times New Roman" w:cs="Times New Roman"/>
          <w:highlight w:val="none"/>
        </w:rPr>
      </w:pPr>
      <w:r>
        <w:rPr>
          <w:rFonts w:hint="default" w:ascii="Times New Roman" w:hAnsi="Times New Roman" w:eastAsia="Times New Roman" w:cs="Times New Roman"/>
          <w:highlight w:val="none"/>
        </w:rPr>
        <w:t>本次怀洪新河治理工程建筑物工程设计内容主要包括：何巷闸分离防汛交通桥、新开沱河闸和胡洼闸下游水毁加固、西坝口闸除险加固、新建青二截水沟自排涵、龙潭湖东自排涵废弃、老胡洼闸桥头堡提标改造以及部分穿堤涵闸栈桥改造等。主要建筑物级别为：何巷闸分离桥桥梁等级为大桥；新开沱河闸为 2 级、胡洼闸为 2 级、青二截水沟自排涵等级同堤防为 2 级、龙潭东自排涵等级同堤防为 2 级。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211" w:line="360" w:lineRule="auto"/>
        <w:ind w:left="112" w:right="233" w:firstLine="480"/>
        <w:jc w:val="left"/>
        <w:textAlignment w:val="auto"/>
        <w:rPr>
          <w:rFonts w:hint="default" w:ascii="Times New Roman" w:hAnsi="Times New Roman" w:eastAsia="Times New Roman" w:cs="Times New Roman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211" w:line="360" w:lineRule="auto"/>
        <w:ind w:left="112" w:right="233" w:firstLine="480"/>
        <w:jc w:val="left"/>
        <w:textAlignment w:val="auto"/>
        <w:rPr>
          <w:rFonts w:hint="default" w:ascii="Times New Roman" w:hAnsi="Times New Roman" w:eastAsia="Times New Roman" w:cs="Times New Roman"/>
          <w:highlight w:val="none"/>
        </w:rPr>
      </w:pPr>
      <w:r>
        <w:rPr>
          <w:rFonts w:hint="default" w:ascii="Times New Roman" w:hAnsi="Times New Roman" w:eastAsia="Times New Roman" w:cs="Times New Roman"/>
          <w:highlight w:val="none"/>
        </w:rPr>
        <w:t>根据《中国地震动参数区划图》（GB18306-2015），确定工程区基本地震动峰值加速度为 0.10g，相应地震基本烈度为 VII 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211" w:line="360" w:lineRule="auto"/>
        <w:ind w:left="112" w:right="233" w:firstLine="480"/>
        <w:jc w:val="left"/>
        <w:textAlignment w:val="auto"/>
        <w:rPr>
          <w:rFonts w:hint="default" w:ascii="Times New Roman" w:hAnsi="Times New Roman" w:eastAsia="Times New Roman" w:cs="Times New Roman"/>
          <w:highlight w:val="none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pacing w:before="211" w:line="360" w:lineRule="auto"/>
        <w:ind w:left="112" w:right="233" w:firstLine="480"/>
        <w:jc w:val="left"/>
        <w:textAlignment w:val="auto"/>
        <w:rPr>
          <w:rFonts w:hint="default" w:ascii="Times New Roman" w:hAnsi="Times New Roman" w:eastAsia="Times New Roman" w:cs="Times New Roman"/>
          <w:highlight w:val="none"/>
        </w:rPr>
      </w:pPr>
      <w:r>
        <w:rPr>
          <w:rFonts w:hint="default" w:ascii="Times New Roman" w:hAnsi="Times New Roman" w:eastAsia="Times New Roman" w:cs="Times New Roman"/>
          <w:highlight w:val="none"/>
        </w:rPr>
        <w:t>何巷闸分离防汛交通桥位于何巷节制闸下游约 1.3km 处，怀洪新河在桥址处为Ⅴ级航道，限制性航道上过河建筑物Ⅴ级航道双向通航孔净空尺度为 45.0m（净宽）×5.0m（净高）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pacing w:before="211" w:line="360" w:lineRule="auto"/>
        <w:ind w:left="112" w:right="233" w:firstLine="480"/>
        <w:jc w:val="left"/>
        <w:textAlignment w:val="auto"/>
        <w:rPr>
          <w:rFonts w:hint="default" w:ascii="Times New Roman" w:hAnsi="Times New Roman" w:eastAsia="Times New Roman" w:cs="Times New Roman"/>
          <w:highlight w:val="none"/>
        </w:rPr>
      </w:pPr>
      <w:r>
        <w:rPr>
          <w:rFonts w:hint="default" w:ascii="Times New Roman" w:hAnsi="Times New Roman" w:eastAsia="Times New Roman" w:cs="Times New Roman"/>
          <w:highlight w:val="none"/>
        </w:rPr>
        <w:t>青二截水沟自排涵位于怀洪新河符怀新河段右堤侧（桩号 11+150），设计自排流量 21.00m3/s，设计排涝水位 17.35m，外河（怀洪新河）排水水位16.85m。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pacing w:before="211" w:line="360" w:lineRule="auto"/>
        <w:ind w:left="112" w:right="233" w:firstLine="480"/>
        <w:jc w:val="left"/>
        <w:textAlignment w:val="auto"/>
        <w:rPr>
          <w:rFonts w:hint="default" w:ascii="Times New Roman" w:hAnsi="Times New Roman" w:eastAsia="Times New Roman" w:cs="Times New Roman"/>
          <w:highlight w:val="none"/>
        </w:rPr>
      </w:pPr>
      <w:r>
        <w:rPr>
          <w:rFonts w:hint="default" w:ascii="Times New Roman" w:hAnsi="Times New Roman" w:eastAsia="Times New Roman" w:cs="Times New Roman"/>
          <w:highlight w:val="none"/>
        </w:rPr>
        <w:t>胡洼闸水毁加固胡洼闸位于固镇县境内，符怀新河与澥河洼交接处，距古镇新马桥镇6km。胡洼闸承担分洪、排涝、蓄水和航运等任务，工程等级为 II 等 2 级，设计分洪时最大流量 2000m3/s，五年一遇排涝流量 480m3/s。胡洼闸为开敞式钢筋砼结构，共 11 孔，每孔净宽 10m，底板顶高程13.37m，闸上公路桥总宽 8m，闸门为升卧式平板钢闸门，配卷扬式启闭机。</w:t>
      </w:r>
    </w:p>
    <w:p>
      <w:pPr>
        <w:rPr>
          <w:rFonts w:hint="default" w:ascii="Times New Roman" w:hAnsi="Times New Roman" w:eastAsia="Times New Roman" w:cs="Times New Roman"/>
          <w:highlight w:val="none"/>
        </w:rPr>
      </w:pPr>
      <w:r>
        <w:rPr>
          <w:rFonts w:hint="eastAsia" w:ascii="Times New Roman" w:hAnsi="Times New Roman" w:eastAsia="宋体" w:cs="Times New Roman"/>
          <w:highlight w:val="none"/>
          <w:lang w:eastAsia="zh-CN"/>
        </w:rPr>
        <w:drawing>
          <wp:inline distT="0" distB="0" distL="114300" distR="114300">
            <wp:extent cx="6336665" cy="1930400"/>
            <wp:effectExtent l="0" t="0" r="6985" b="12700"/>
            <wp:docPr id="1" name="图片 1" descr="微信图片_2022090816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081625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6665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 w:cs="Times New Roman"/>
          <w:highlight w:val="none"/>
        </w:rPr>
        <w:br w:type="page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pacing w:before="57" w:line="360" w:lineRule="auto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二、总体要求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1、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根据国家现行有关规程、规范和</w:t>
      </w: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采购人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要求，编制完成</w:t>
      </w:r>
      <w:r>
        <w:rPr>
          <w:rFonts w:hint="eastAsia" w:ascii="Times New Roman" w:hAnsi="Times New Roman" w:cs="Times New Roman"/>
          <w:spacing w:val="0"/>
          <w:highlight w:val="none"/>
          <w:lang w:val="en-US" w:eastAsia="zh-CN"/>
        </w:rPr>
        <w:t>怀洪新河治理工程地震安全性评价报告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，参加专家评审会并按评审意见及时修改、完善，2022年</w:t>
      </w:r>
      <w:r>
        <w:rPr>
          <w:rFonts w:hint="eastAsia" w:ascii="Times New Roman" w:hAnsi="Times New Roman" w:cs="Times New Roman"/>
          <w:spacing w:val="0"/>
          <w:highlight w:val="none"/>
          <w:lang w:val="en-US" w:eastAsia="zh-CN"/>
        </w:rPr>
        <w:t>12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月底前通过专家论证，提交最终成果，并获得相关主管部门的</w:t>
      </w:r>
      <w:r>
        <w:rPr>
          <w:rFonts w:hint="eastAsia" w:ascii="Times New Roman" w:hAnsi="Times New Roman" w:cs="Times New Roman"/>
          <w:spacing w:val="0"/>
          <w:highlight w:val="none"/>
          <w:lang w:val="en-US" w:eastAsia="zh-CN"/>
        </w:rPr>
        <w:t>批复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。</w:t>
      </w:r>
      <w:bookmarkStart w:id="2" w:name="_GoBack"/>
      <w:bookmarkEnd w:id="2"/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2、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配合</w:t>
      </w:r>
      <w:r>
        <w:rPr>
          <w:rFonts w:hint="eastAsia" w:ascii="Times New Roman" w:hAnsi="Times New Roman" w:eastAsia="宋体" w:cs="Times New Roman"/>
          <w:spacing w:val="0"/>
          <w:highlight w:val="none"/>
          <w:lang w:val="en-US" w:eastAsia="zh-CN"/>
        </w:rPr>
        <w:t>采购人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取得</w:t>
      </w:r>
      <w:r>
        <w:rPr>
          <w:rFonts w:hint="eastAsia" w:ascii="Times New Roman" w:hAnsi="Times New Roman" w:cs="Times New Roman"/>
          <w:spacing w:val="0"/>
          <w:highlight w:val="none"/>
          <w:lang w:val="zh-CN" w:eastAsia="zh-CN"/>
        </w:rPr>
        <w:t>茨淮新河</w:t>
      </w: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治理工程可行性研究报告批复。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3、报告必须符合国家有关的规划、政策、法规规定，内容深度必须达到国家和行业规定的标准，基本内容要完整。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4、服务单位必须站在客观公正的立场进行调查研究，做好基础资料的收集工作。对于收集的基础资料，要按照客观实际情况进行论证评价，如实地反映客观经济规律，从客观数据出发，通过科学分析，得出结论。</w:t>
      </w:r>
    </w:p>
    <w:p>
      <w:pPr>
        <w:pStyle w:val="1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36" w:lineRule="auto"/>
        <w:ind w:left="0" w:firstLine="480" w:firstLineChars="200"/>
        <w:textAlignment w:val="auto"/>
        <w:rPr>
          <w:rFonts w:hint="default" w:ascii="Times New Roman" w:hAnsi="Times New Roman" w:eastAsia="宋体" w:cs="Times New Roman"/>
          <w:spacing w:val="0"/>
          <w:highlight w:val="none"/>
          <w:lang w:val="zh-CN" w:eastAsia="zh-CN"/>
        </w:rPr>
      </w:pPr>
      <w:r>
        <w:rPr>
          <w:rFonts w:hint="eastAsia" w:ascii="Times New Roman" w:hAnsi="Times New Roman" w:eastAsia="宋体" w:cs="Times New Roman"/>
          <w:spacing w:val="0"/>
          <w:highlight w:val="none"/>
          <w:lang w:val="zh-CN" w:eastAsia="zh-CN"/>
        </w:rPr>
        <w:t>5、服务单位应当坚持公正、科学、诚信的工作原则，遵守职业道德，讲求专业信誉，对相关社会责任负责，不得违反国家法律、法规、政策及有关管理要求。服务单位在编制报告过程中应积极主动与委托人进行沟通。本着诚实信用的原则，高效率的提供本需求规定的各项服务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pacing w:before="211" w:line="360" w:lineRule="auto"/>
        <w:ind w:left="592" w:leftChars="0" w:right="233" w:rightChars="0"/>
        <w:jc w:val="left"/>
        <w:textAlignment w:val="auto"/>
        <w:rPr>
          <w:rFonts w:hint="eastAsia" w:ascii="Times New Roman" w:hAnsi="Times New Roman" w:eastAsia="宋体" w:cs="Times New Roman"/>
          <w:highlight w:val="none"/>
          <w:lang w:eastAsia="zh-CN"/>
        </w:rPr>
      </w:pPr>
    </w:p>
    <w:sectPr>
      <w:footerReference r:id="rId3" w:type="default"/>
      <w:pgSz w:w="11910" w:h="16840"/>
      <w:pgMar w:top="1440" w:right="900" w:bottom="1400" w:left="1020" w:header="0" w:footer="120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ind w:left="0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74716F"/>
    <w:multiLevelType w:val="singleLevel"/>
    <w:tmpl w:val="AB74716F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38543077"/>
    <w:multiLevelType w:val="singleLevel"/>
    <w:tmpl w:val="3854307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ZWFmZGI2ZWMxNzRiMTVmNDg1NjE5OTU4ODkxZjdmOGIifQ=="/>
  </w:docVars>
  <w:rsids>
    <w:rsidRoot w:val="001115BF"/>
    <w:rsid w:val="001115BF"/>
    <w:rsid w:val="00350EFB"/>
    <w:rsid w:val="009676A0"/>
    <w:rsid w:val="00A354B5"/>
    <w:rsid w:val="00C25C52"/>
    <w:rsid w:val="00F3422A"/>
    <w:rsid w:val="0B38279C"/>
    <w:rsid w:val="0F4A73BA"/>
    <w:rsid w:val="1B4F670C"/>
    <w:rsid w:val="274F2A99"/>
    <w:rsid w:val="2C22715E"/>
    <w:rsid w:val="390F16EF"/>
    <w:rsid w:val="41236058"/>
    <w:rsid w:val="44957F81"/>
    <w:rsid w:val="482236E4"/>
    <w:rsid w:val="4841421C"/>
    <w:rsid w:val="501734AB"/>
    <w:rsid w:val="51B23659"/>
    <w:rsid w:val="66E85219"/>
    <w:rsid w:val="671B5A2B"/>
    <w:rsid w:val="679C1B1D"/>
    <w:rsid w:val="68AE54B7"/>
    <w:rsid w:val="6C0A407F"/>
    <w:rsid w:val="71546E04"/>
    <w:rsid w:val="7441562A"/>
    <w:rsid w:val="77427187"/>
    <w:rsid w:val="7B5A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spacing w:before="55"/>
      <w:ind w:left="112"/>
      <w:outlineLvl w:val="0"/>
    </w:pPr>
    <w:rPr>
      <w:b/>
      <w:bCs/>
      <w:sz w:val="28"/>
      <w:szCs w:val="28"/>
    </w:rPr>
  </w:style>
  <w:style w:type="paragraph" w:styleId="5">
    <w:name w:val="heading 2"/>
    <w:basedOn w:val="1"/>
    <w:next w:val="6"/>
    <w:qFormat/>
    <w:uiPriority w:val="1"/>
    <w:pPr>
      <w:spacing w:before="55"/>
      <w:ind w:left="112"/>
      <w:outlineLvl w:val="1"/>
    </w:pPr>
    <w:rPr>
      <w:b/>
      <w:bCs/>
      <w:sz w:val="24"/>
      <w:szCs w:val="2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pPr>
      <w:spacing w:before="160"/>
      <w:ind w:left="593"/>
    </w:pPr>
    <w:rPr>
      <w:sz w:val="24"/>
      <w:szCs w:val="24"/>
    </w:r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1">
    <w:name w:val="Table Paragraph"/>
    <w:basedOn w:val="1"/>
    <w:qFormat/>
    <w:uiPriority w:val="1"/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spacing w:before="2"/>
      <w:ind w:left="1194" w:hanging="602"/>
    </w:pPr>
  </w:style>
  <w:style w:type="paragraph" w:customStyle="1" w:styleId="14">
    <w:name w:val="样式 小四 行距: 1.5 倍行距1"/>
    <w:basedOn w:val="1"/>
    <w:qFormat/>
    <w:uiPriority w:val="0"/>
    <w:pPr>
      <w:snapToGrid w:val="0"/>
      <w:spacing w:line="360" w:lineRule="auto"/>
      <w:ind w:firstLine="512" w:firstLineChars="200"/>
    </w:pPr>
    <w:rPr>
      <w:spacing w:val="8"/>
      <w:sz w:val="24"/>
    </w:rPr>
  </w:style>
  <w:style w:type="character" w:customStyle="1" w:styleId="15">
    <w:name w:val="页眉 字符"/>
    <w:basedOn w:val="10"/>
    <w:link w:val="8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6">
    <w:name w:val="页脚 字符"/>
    <w:basedOn w:val="10"/>
    <w:link w:val="7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paragraph" w:styleId="1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1284</Words>
  <Characters>1456</Characters>
  <Lines>17</Lines>
  <Paragraphs>4</Paragraphs>
  <TotalTime>0</TotalTime>
  <ScaleCrop>false</ScaleCrop>
  <LinksUpToDate>false</LinksUpToDate>
  <CharactersWithSpaces>1485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2022-04-14T07:04:00Z</dcterms:created>
  <dc:creator>Administrator</dc:creator>
  <cp:lastModifiedBy>何雨昂</cp:lastModifiedBy>
  <cp:lastPrinted>2022-09-06T07:07:00Z</cp:lastPrinted>
  <dcterms:modified xsi:type="dcterms:W3CDTF">2022-09-29T03:06:47Z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2022-04-14T00:00:00Z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527ED0BE15C74FF7B5115EFDAA8E8CFD</vt:lpwstr>
  </property>
</Properties>
</file>